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C832" w14:textId="3FB6D6B2" w:rsidR="005D3FB9" w:rsidRPr="005D3FB9" w:rsidRDefault="005D3FB9" w:rsidP="005D3FB9">
      <w:pPr>
        <w:rPr>
          <w:b/>
          <w:bCs/>
        </w:rPr>
      </w:pPr>
      <w:r w:rsidRPr="005D3FB9"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 w:rsidRPr="005D3FB9">
        <w:rPr>
          <w:rFonts w:hint="eastAsia"/>
          <w:b/>
          <w:bCs/>
        </w:rPr>
        <w:t>：加州大学伯克利分校2024年秋季学期及2025年冬季学期项目（线上）部分课程列表</w:t>
      </w:r>
    </w:p>
    <w:p w14:paraId="3693DCDC" w14:textId="77777777" w:rsidR="005D3FB9" w:rsidRDefault="005D3FB9" w:rsidP="005D3FB9">
      <w:pPr>
        <w:rPr>
          <w:rFonts w:hint="eastAsia"/>
        </w:rPr>
      </w:pPr>
    </w:p>
    <w:tbl>
      <w:tblPr>
        <w:tblStyle w:val="a5"/>
        <w:tblW w:w="9094" w:type="dxa"/>
        <w:tblLook w:val="04A0" w:firstRow="1" w:lastRow="0" w:firstColumn="1" w:lastColumn="0" w:noHBand="0" w:noVBand="1"/>
      </w:tblPr>
      <w:tblGrid>
        <w:gridCol w:w="805"/>
        <w:gridCol w:w="4320"/>
        <w:gridCol w:w="13"/>
        <w:gridCol w:w="3956"/>
      </w:tblGrid>
      <w:tr w:rsidR="005D3FB9" w14:paraId="41FA8E2F" w14:textId="77777777" w:rsidTr="00A315F0">
        <w:trPr>
          <w:trHeight w:val="623"/>
        </w:trPr>
        <w:tc>
          <w:tcPr>
            <w:tcW w:w="805" w:type="dxa"/>
            <w:shd w:val="clear" w:color="auto" w:fill="E2EFD9" w:themeFill="accent6" w:themeFillTint="33"/>
          </w:tcPr>
          <w:p w14:paraId="1C4CF55E" w14:textId="77777777" w:rsidR="005D3FB9" w:rsidRDefault="005D3FB9" w:rsidP="00A315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8289" w:type="dxa"/>
            <w:gridSpan w:val="3"/>
            <w:shd w:val="clear" w:color="auto" w:fill="E2EFD9" w:themeFill="accent6" w:themeFillTint="33"/>
          </w:tcPr>
          <w:p w14:paraId="4F6DCA66" w14:textId="77777777" w:rsidR="005D3FB9" w:rsidRDefault="005D3FB9" w:rsidP="00A315F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课程名称</w:t>
            </w:r>
          </w:p>
        </w:tc>
      </w:tr>
      <w:tr w:rsidR="005D3FB9" w14:paraId="3AA27BB2" w14:textId="77777777" w:rsidTr="00A315F0">
        <w:trPr>
          <w:trHeight w:val="2351"/>
        </w:trPr>
        <w:tc>
          <w:tcPr>
            <w:tcW w:w="805" w:type="dxa"/>
            <w:shd w:val="clear" w:color="auto" w:fill="F7CAAC" w:themeFill="accent2" w:themeFillTint="66"/>
          </w:tcPr>
          <w:p w14:paraId="442D86D4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艺</w:t>
            </w:r>
          </w:p>
          <w:p w14:paraId="219A401E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术</w:t>
            </w:r>
          </w:p>
          <w:p w14:paraId="359A9537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065B426A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</w:t>
            </w:r>
          </w:p>
          <w:p w14:paraId="760F9167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4333" w:type="dxa"/>
            <w:gridSpan w:val="2"/>
          </w:tcPr>
          <w:p w14:paraId="4E4A25C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设计沟通 I</w:t>
            </w:r>
          </w:p>
          <w:p w14:paraId="0D9781B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设计沟通 II</w:t>
            </w:r>
          </w:p>
          <w:p w14:paraId="0858BF4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设计沟通 III</w:t>
            </w:r>
          </w:p>
          <w:p w14:paraId="4FADA55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设计原则和元素</w:t>
            </w:r>
          </w:p>
          <w:p w14:paraId="53AC98B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设计工作室I</w:t>
            </w:r>
          </w:p>
          <w:p w14:paraId="1F6BF22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设计工作室 II</w:t>
            </w:r>
          </w:p>
          <w:p w14:paraId="0B35D98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UX的图表和原型设计</w:t>
            </w:r>
          </w:p>
          <w:p w14:paraId="2BE6C03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数码摄影基础</w:t>
            </w:r>
          </w:p>
          <w:p w14:paraId="4E691CA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数码摄影中级</w:t>
            </w:r>
          </w:p>
          <w:p w14:paraId="317E0E1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数字演示技术</w:t>
            </w:r>
          </w:p>
          <w:p w14:paraId="4BF02C4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绘图基础</w:t>
            </w:r>
          </w:p>
          <w:p w14:paraId="57DF6D0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动态图形的要点</w:t>
            </w:r>
          </w:p>
          <w:p w14:paraId="3167234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用户体验 (UX) </w:t>
            </w:r>
          </w:p>
          <w:p w14:paraId="5CC0297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实验绘图</w:t>
            </w:r>
          </w:p>
          <w:p w14:paraId="530289B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室内设计基础</w:t>
            </w:r>
          </w:p>
          <w:p w14:paraId="236973F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照明设计基础</w:t>
            </w:r>
          </w:p>
          <w:p w14:paraId="1F929FB4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图形和网页设计组合</w:t>
            </w:r>
          </w:p>
          <w:p w14:paraId="57056F1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建筑、室内和装饰艺术史 I</w:t>
            </w:r>
          </w:p>
          <w:p w14:paraId="0684AA9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Photoshop</w:t>
            </w:r>
          </w:p>
          <w:p w14:paraId="2A92254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可持续性原则</w:t>
            </w:r>
          </w:p>
          <w:p w14:paraId="43ACB8E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使用 HTML5 和 CSS3 进行网页设计</w:t>
            </w:r>
          </w:p>
          <w:p w14:paraId="543E8B4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用户界面 (UI) 设计</w:t>
            </w:r>
          </w:p>
          <w:p w14:paraId="7E70F07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用户体验设计组合</w:t>
            </w:r>
          </w:p>
          <w:p w14:paraId="4DC5D36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视觉设计原则</w:t>
            </w:r>
          </w:p>
          <w:p w14:paraId="394B1B76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56" w:type="dxa"/>
          </w:tcPr>
          <w:p w14:paraId="116954F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3D 动画和视觉特效</w:t>
            </w:r>
          </w:p>
          <w:p w14:paraId="10EC313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UX 设计中的可访问性</w:t>
            </w:r>
          </w:p>
          <w:p w14:paraId="5028BD0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Adobe 数字工具</w:t>
            </w:r>
          </w:p>
          <w:p w14:paraId="45E8C2A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高级 Revit</w:t>
            </w:r>
          </w:p>
          <w:p w14:paraId="0D7F9BD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t>AutoCAD</w:t>
            </w:r>
          </w:p>
          <w:p w14:paraId="7389680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室内设计师的商业实践</w:t>
            </w:r>
          </w:p>
          <w:p w14:paraId="7968E334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室内色彩理论与应用</w:t>
            </w:r>
          </w:p>
          <w:p w14:paraId="47E13C1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使用 iPad 进行通信设计图形</w:t>
            </w:r>
          </w:p>
          <w:p w14:paraId="26CB6ED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水性媒介的当代绘画</w:t>
            </w:r>
          </w:p>
          <w:p w14:paraId="6566F25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摄影史：动态研究与实践</w:t>
            </w:r>
          </w:p>
          <w:p w14:paraId="396B9FB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插图儿童读物</w:t>
            </w:r>
          </w:p>
          <w:p w14:paraId="70DBEEF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插画</w:t>
            </w:r>
          </w:p>
          <w:p w14:paraId="406BB414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设计</w:t>
            </w:r>
          </w:p>
          <w:p w14:paraId="7EE8333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信息架构 (IA) 和内容策略</w:t>
            </w:r>
          </w:p>
          <w:p w14:paraId="2D01978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室内饰面和材料</w:t>
            </w:r>
          </w:p>
          <w:p w14:paraId="311FDCA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室内设计实习</w:t>
            </w:r>
          </w:p>
          <w:p w14:paraId="2E60EA1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现代艺术：历史与理论</w:t>
            </w:r>
          </w:p>
          <w:p w14:paraId="5701D5D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绘画基础</w:t>
            </w:r>
          </w:p>
          <w:p w14:paraId="7C747BC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t>Revit</w:t>
            </w:r>
          </w:p>
          <w:p w14:paraId="1BBC8A3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服务设计</w:t>
            </w:r>
          </w:p>
          <w:p w14:paraId="2B0FE1A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空间规划</w:t>
            </w:r>
          </w:p>
          <w:p w14:paraId="1B50DD4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排版基础</w:t>
            </w:r>
          </w:p>
          <w:p w14:paraId="084587D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用户体验用户研究</w:t>
            </w:r>
          </w:p>
          <w:p w14:paraId="6E7932E5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</w:tr>
      <w:tr w:rsidR="005D3FB9" w14:paraId="4D7B0D15" w14:textId="77777777" w:rsidTr="00A315F0">
        <w:trPr>
          <w:trHeight w:val="260"/>
        </w:trPr>
        <w:tc>
          <w:tcPr>
            <w:tcW w:w="805" w:type="dxa"/>
            <w:shd w:val="clear" w:color="auto" w:fill="EDEDED" w:themeFill="accent3" w:themeFillTint="33"/>
          </w:tcPr>
          <w:p w14:paraId="067022ED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</w:t>
            </w:r>
          </w:p>
          <w:p w14:paraId="16F8879C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康</w:t>
            </w:r>
          </w:p>
          <w:p w14:paraId="57773746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14:paraId="13905CD6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</w:tc>
        <w:tc>
          <w:tcPr>
            <w:tcW w:w="4333" w:type="dxa"/>
            <w:gridSpan w:val="2"/>
          </w:tcPr>
          <w:p w14:paraId="2446408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变态心理学</w:t>
            </w:r>
          </w:p>
          <w:p w14:paraId="362568A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青少年心理学</w:t>
            </w:r>
          </w:p>
          <w:p w14:paraId="542BEB8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生物心理学</w:t>
            </w:r>
          </w:p>
          <w:p w14:paraId="33F7DB0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临床精神药理学</w:t>
            </w:r>
          </w:p>
          <w:p w14:paraId="469BA4B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认知心理学</w:t>
            </w:r>
          </w:p>
          <w:p w14:paraId="5C09F6C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咨询和心理治疗作为职业选择</w:t>
            </w:r>
          </w:p>
          <w:p w14:paraId="054C763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发展心理学</w:t>
            </w:r>
          </w:p>
          <w:p w14:paraId="61604B5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成年期</w:t>
            </w:r>
          </w:p>
          <w:p w14:paraId="4636176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医疗保健中的伦理和法律问题</w:t>
            </w:r>
          </w:p>
          <w:p w14:paraId="242C8E01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56" w:type="dxa"/>
          </w:tcPr>
          <w:p w14:paraId="5C50900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lastRenderedPageBreak/>
              <w:t>普通营养学</w:t>
            </w:r>
          </w:p>
          <w:p w14:paraId="19B3652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普通心理学</w:t>
            </w:r>
          </w:p>
          <w:p w14:paraId="123CF4A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医疗保健宣传和文化多样性</w:t>
            </w:r>
          </w:p>
          <w:p w14:paraId="478319F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医疗保健</w:t>
            </w:r>
          </w:p>
          <w:p w14:paraId="0B88DEE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医疗保险概述</w:t>
            </w:r>
          </w:p>
          <w:p w14:paraId="1CDBC4D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流行病学原理</w:t>
            </w:r>
          </w:p>
          <w:p w14:paraId="361A66A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人格心理学</w:t>
            </w:r>
          </w:p>
          <w:p w14:paraId="2DE127F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心理学研究方法</w:t>
            </w:r>
          </w:p>
          <w:p w14:paraId="31C77FB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社会心理学</w:t>
            </w:r>
          </w:p>
        </w:tc>
      </w:tr>
      <w:tr w:rsidR="005D3FB9" w14:paraId="21694A22" w14:textId="77777777" w:rsidTr="00A315F0">
        <w:trPr>
          <w:trHeight w:val="2351"/>
        </w:trPr>
        <w:tc>
          <w:tcPr>
            <w:tcW w:w="805" w:type="dxa"/>
            <w:shd w:val="clear" w:color="auto" w:fill="8496B0" w:themeFill="text2" w:themeFillTint="99"/>
          </w:tcPr>
          <w:p w14:paraId="04B1BFAA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商</w:t>
            </w:r>
          </w:p>
          <w:p w14:paraId="321298DA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4333" w:type="dxa"/>
            <w:gridSpan w:val="2"/>
          </w:tcPr>
          <w:p w14:paraId="0E7EB09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高级会计</w:t>
            </w:r>
          </w:p>
          <w:p w14:paraId="2D49A96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敏捷原则和实践</w:t>
            </w:r>
          </w:p>
          <w:p w14:paraId="7DF4F41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敏捷产品管理</w:t>
            </w:r>
          </w:p>
          <w:p w14:paraId="3944F31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公司财务</w:t>
            </w:r>
          </w:p>
          <w:p w14:paraId="252F9AF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行为金融</w:t>
            </w:r>
          </w:p>
          <w:p w14:paraId="2E57EF9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业务分析基础</w:t>
            </w:r>
          </w:p>
          <w:p w14:paraId="7E90084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业务分析计划和方法</w:t>
            </w:r>
          </w:p>
          <w:p w14:paraId="7699F55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商务谈判</w:t>
            </w:r>
          </w:p>
          <w:p w14:paraId="0B64EB6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业务流程建模与设计</w:t>
            </w:r>
          </w:p>
          <w:p w14:paraId="39A6E90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业务解决方案开发和交付</w:t>
            </w:r>
          </w:p>
          <w:p w14:paraId="534707B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业务解决方案评估和验证</w:t>
            </w:r>
          </w:p>
          <w:p w14:paraId="66FEC9B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企业财务分析与建模</w:t>
            </w:r>
          </w:p>
          <w:p w14:paraId="578D8F6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数字营销</w:t>
            </w:r>
          </w:p>
          <w:p w14:paraId="6CC444E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员工招聘、选拔和安置</w:t>
            </w:r>
          </w:p>
          <w:p w14:paraId="409438D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就业福利和退休计划</w:t>
            </w:r>
          </w:p>
          <w:p w14:paraId="11568CA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劳工法</w:t>
            </w:r>
          </w:p>
          <w:p w14:paraId="405F44C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企业风险管理</w:t>
            </w:r>
          </w:p>
          <w:p w14:paraId="21DF4DA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律师助理：基础技能</w:t>
            </w:r>
          </w:p>
          <w:p w14:paraId="0EB2F01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律师助理：权威、研究和写作</w:t>
            </w:r>
          </w:p>
          <w:p w14:paraId="01B05AF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商业要领</w:t>
            </w:r>
          </w:p>
          <w:p w14:paraId="659ECF0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人力资源要领</w:t>
            </w:r>
          </w:p>
          <w:p w14:paraId="1879582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管理要领</w:t>
            </w:r>
          </w:p>
          <w:p w14:paraId="023880E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遗产规划</w:t>
            </w:r>
          </w:p>
          <w:p w14:paraId="4CB5ED7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金融会计</w:t>
            </w:r>
          </w:p>
          <w:p w14:paraId="7A64D0D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财务报表分析</w:t>
            </w:r>
          </w:p>
          <w:p w14:paraId="08ADBA2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中级会计I</w:t>
            </w:r>
          </w:p>
          <w:p w14:paraId="0BCC2EF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中级会计 II</w:t>
            </w:r>
          </w:p>
          <w:p w14:paraId="33333CD5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56" w:type="dxa"/>
          </w:tcPr>
          <w:p w14:paraId="4FB1959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组织与管理</w:t>
            </w:r>
          </w:p>
          <w:p w14:paraId="6AC39B8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律师助理商业法</w:t>
            </w:r>
          </w:p>
          <w:p w14:paraId="6D31E78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加州律师助理程序</w:t>
            </w:r>
          </w:p>
          <w:p w14:paraId="2E8AFD7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律师助理合同法</w:t>
            </w:r>
          </w:p>
          <w:p w14:paraId="252A30F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律师助理刑法</w:t>
            </w:r>
          </w:p>
          <w:p w14:paraId="5EA56E2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律师助理家庭法</w:t>
            </w:r>
          </w:p>
          <w:p w14:paraId="0B80137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律师助理知识产权法</w:t>
            </w:r>
          </w:p>
          <w:p w14:paraId="4B772CF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律师助理侵权法</w:t>
            </w:r>
          </w:p>
          <w:p w14:paraId="360417A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商法原理</w:t>
            </w:r>
          </w:p>
          <w:p w14:paraId="560C566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项目成本和采购管理</w:t>
            </w:r>
          </w:p>
          <w:p w14:paraId="325BAD7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项目执行和控制</w:t>
            </w:r>
          </w:p>
          <w:p w14:paraId="021ABEB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项目管理</w:t>
            </w:r>
          </w:p>
          <w:p w14:paraId="57126DE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项目进度和风险管理</w:t>
            </w:r>
          </w:p>
          <w:p w14:paraId="7910374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项目范围和质量管理</w:t>
            </w:r>
          </w:p>
          <w:p w14:paraId="7E266EC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财务规划师的房地产投资</w:t>
            </w:r>
          </w:p>
          <w:p w14:paraId="237467B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社交媒体营销策略</w:t>
            </w:r>
          </w:p>
          <w:p w14:paraId="43BAA8F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战略品牌管理</w:t>
            </w:r>
          </w:p>
          <w:p w14:paraId="6AF130B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战略营销分析</w:t>
            </w:r>
          </w:p>
          <w:p w14:paraId="41E701F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个人理财规划人力资本分析</w:t>
            </w:r>
          </w:p>
          <w:p w14:paraId="564476E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微观经济学导论</w:t>
            </w:r>
          </w:p>
          <w:p w14:paraId="1B92E2B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个人理财规划投资</w:t>
            </w:r>
          </w:p>
          <w:p w14:paraId="6D0FB1E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管理会计</w:t>
            </w:r>
          </w:p>
          <w:p w14:paraId="0E28288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管理产品和上市策略</w:t>
            </w:r>
          </w:p>
          <w:p w14:paraId="35A7C5F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营销数据可视化</w:t>
            </w:r>
          </w:p>
          <w:p w14:paraId="006194E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市场营销管理</w:t>
            </w:r>
          </w:p>
          <w:p w14:paraId="3A9A406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市场策略</w:t>
            </w:r>
          </w:p>
          <w:p w14:paraId="4AA58B2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管理数学</w:t>
            </w:r>
          </w:p>
          <w:p w14:paraId="4BD765CD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</w:tr>
      <w:tr w:rsidR="005D3FB9" w14:paraId="38478A92" w14:textId="77777777" w:rsidTr="00A315F0">
        <w:trPr>
          <w:trHeight w:val="2351"/>
        </w:trPr>
        <w:tc>
          <w:tcPr>
            <w:tcW w:w="805" w:type="dxa"/>
            <w:shd w:val="clear" w:color="auto" w:fill="E2EFD9" w:themeFill="accent6" w:themeFillTint="33"/>
          </w:tcPr>
          <w:p w14:paraId="5F4DB9F7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 w14:paraId="43E41ABD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</w:tc>
        <w:tc>
          <w:tcPr>
            <w:tcW w:w="4333" w:type="dxa"/>
            <w:gridSpan w:val="2"/>
          </w:tcPr>
          <w:p w14:paraId="20E28E9E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TESOL中的文化响应</w:t>
            </w:r>
          </w:p>
          <w:p w14:paraId="2E860197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ESL教师语言学基础</w:t>
            </w:r>
          </w:p>
          <w:p w14:paraId="65F7CE8D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ESL语法基础知识</w:t>
            </w:r>
          </w:p>
          <w:p w14:paraId="6EBBE91C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美国高等教育史</w:t>
            </w:r>
          </w:p>
          <w:p w14:paraId="39EADAF9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美国政治概论</w:t>
            </w:r>
          </w:p>
          <w:p w14:paraId="01DF496B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第二语言习得</w:t>
            </w:r>
          </w:p>
          <w:p w14:paraId="6E1041DE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56" w:type="dxa"/>
          </w:tcPr>
          <w:p w14:paraId="00BBE41B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英语作为第二语言的教学</w:t>
            </w:r>
          </w:p>
          <w:p w14:paraId="432A8CFE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ESL/EFL教师课程设计实习</w:t>
            </w:r>
          </w:p>
          <w:p w14:paraId="526FB40E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高等教育中的社会正义问题</w:t>
            </w:r>
          </w:p>
          <w:p w14:paraId="225B62D7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大学学生发展：从理论到实践</w:t>
            </w:r>
          </w:p>
          <w:p w14:paraId="26EB9F35" w14:textId="77777777" w:rsidR="005D3FB9" w:rsidRDefault="005D3FB9" w:rsidP="005D3FB9">
            <w:pPr>
              <w:pStyle w:val="a6"/>
              <w:numPr>
                <w:ilvl w:val="1"/>
                <w:numId w:val="5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发音与语言交际</w:t>
            </w:r>
          </w:p>
        </w:tc>
      </w:tr>
      <w:tr w:rsidR="005D3FB9" w14:paraId="0DFFCDF1" w14:textId="77777777" w:rsidTr="00A315F0">
        <w:trPr>
          <w:trHeight w:val="2351"/>
        </w:trPr>
        <w:tc>
          <w:tcPr>
            <w:tcW w:w="805" w:type="dxa"/>
            <w:shd w:val="clear" w:color="auto" w:fill="ACB9CA" w:themeFill="text2" w:themeFillTint="66"/>
          </w:tcPr>
          <w:p w14:paraId="2B9BE678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语</w:t>
            </w:r>
          </w:p>
          <w:p w14:paraId="16E564DC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言</w:t>
            </w:r>
          </w:p>
          <w:p w14:paraId="795B0889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34636DF3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14:paraId="657DD89E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</w:p>
        </w:tc>
        <w:tc>
          <w:tcPr>
            <w:tcW w:w="4320" w:type="dxa"/>
          </w:tcPr>
          <w:p w14:paraId="27EC215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美国环境和文化史</w:t>
            </w:r>
          </w:p>
          <w:p w14:paraId="28C77DF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美国小说</w:t>
            </w:r>
          </w:p>
          <w:p w14:paraId="0839310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当代声音：从边缘说话</w:t>
            </w:r>
          </w:p>
          <w:p w14:paraId="151A6C0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探索创意写作</w:t>
            </w:r>
          </w:p>
          <w:p w14:paraId="31B0036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美国政治概论</w:t>
            </w:r>
          </w:p>
          <w:p w14:paraId="487EF6E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莎士比亚</w:t>
            </w:r>
          </w:p>
          <w:p w14:paraId="49D30B7B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69" w:type="dxa"/>
            <w:gridSpan w:val="2"/>
          </w:tcPr>
          <w:p w14:paraId="406C486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神秘小说</w:t>
            </w:r>
          </w:p>
          <w:p w14:paraId="15232FC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神秘写作</w:t>
            </w:r>
          </w:p>
          <w:p w14:paraId="01ED99C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西班牙语会话</w:t>
            </w:r>
          </w:p>
          <w:p w14:paraId="133113A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医疗专业人员西班牙语</w:t>
            </w:r>
          </w:p>
          <w:p w14:paraId="5CCBB58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初级西班牙语</w:t>
            </w:r>
          </w:p>
        </w:tc>
      </w:tr>
      <w:tr w:rsidR="005D3FB9" w14:paraId="10D5A779" w14:textId="77777777" w:rsidTr="00A315F0">
        <w:trPr>
          <w:trHeight w:val="2351"/>
        </w:trPr>
        <w:tc>
          <w:tcPr>
            <w:tcW w:w="805" w:type="dxa"/>
            <w:shd w:val="clear" w:color="auto" w:fill="F7CAAC" w:themeFill="accent2" w:themeFillTint="66"/>
          </w:tcPr>
          <w:p w14:paraId="298C5E7C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14:paraId="09117CEA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7EF1C384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1BE6AD18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</w:t>
            </w:r>
          </w:p>
          <w:p w14:paraId="7B8B3B38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14:paraId="276BDAD1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6FB646FC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</w:p>
          <w:p w14:paraId="3ECE2131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</w:t>
            </w:r>
          </w:p>
          <w:p w14:paraId="04DC2128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14:paraId="0BF0B288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</w:t>
            </w:r>
          </w:p>
          <w:p w14:paraId="2BFDCB52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320" w:type="dxa"/>
          </w:tcPr>
          <w:p w14:paraId="426DE04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解析几何与微积分 </w:t>
            </w:r>
          </w:p>
          <w:p w14:paraId="0C42F02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生物化学 </w:t>
            </w:r>
          </w:p>
          <w:p w14:paraId="7F0487A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衰老生物学 </w:t>
            </w:r>
          </w:p>
          <w:p w14:paraId="6BD5BA7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微积分 1 </w:t>
            </w:r>
          </w:p>
          <w:p w14:paraId="015F06C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微积分 2 </w:t>
            </w:r>
          </w:p>
          <w:p w14:paraId="3593C5E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细胞生物学 </w:t>
            </w:r>
          </w:p>
          <w:p w14:paraId="011BFEF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临床试验实施：现场启动、受试者招募、监测和安全报告 </w:t>
            </w:r>
          </w:p>
          <w:p w14:paraId="2A10488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临床试验计划：方案开发、数据管理和临床现场活动 </w:t>
            </w:r>
          </w:p>
          <w:p w14:paraId="4DBC43B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临床试验：数据分析、监管审核、供应商选择和项目管理 </w:t>
            </w:r>
          </w:p>
          <w:p w14:paraId="4A7F419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大学代数 </w:t>
            </w:r>
          </w:p>
          <w:p w14:paraId="0F0478E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物理概念 </w:t>
            </w:r>
          </w:p>
          <w:p w14:paraId="399E119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生物科学前沿研究</w:t>
            </w:r>
          </w:p>
          <w:p w14:paraId="00160DD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运动生理学 </w:t>
            </w:r>
          </w:p>
          <w:p w14:paraId="691D191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一般人体解剖学 </w:t>
            </w:r>
          </w:p>
          <w:p w14:paraId="1C576A9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遗传学 </w:t>
            </w:r>
          </w:p>
          <w:p w14:paraId="60A1A41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基因组医学 </w:t>
            </w:r>
          </w:p>
          <w:p w14:paraId="3420A96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血液学 </w:t>
            </w:r>
          </w:p>
          <w:p w14:paraId="64106E5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人类营养 </w:t>
            </w:r>
          </w:p>
          <w:p w14:paraId="6567200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免疫学 </w:t>
            </w:r>
          </w:p>
          <w:p w14:paraId="4045A85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生物统计学概论 </w:t>
            </w:r>
          </w:p>
          <w:p w14:paraId="4B587AC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化学导论 </w:t>
            </w:r>
          </w:p>
          <w:p w14:paraId="1C6B2EB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临床研究简介：临床试验阶段和设计 </w:t>
            </w:r>
          </w:p>
          <w:p w14:paraId="56EADC38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69" w:type="dxa"/>
            <w:gridSpan w:val="2"/>
          </w:tcPr>
          <w:p w14:paraId="0B0F38B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人体生理学概论 </w:t>
            </w:r>
          </w:p>
          <w:p w14:paraId="61FFC5A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有机化学导论 </w:t>
            </w:r>
          </w:p>
          <w:p w14:paraId="2C4E9D9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统计学概论 </w:t>
            </w:r>
          </w:p>
          <w:p w14:paraId="5EFF8DD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生物学</w:t>
            </w:r>
          </w:p>
          <w:p w14:paraId="0CF1DDA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哺乳动物系统生理学 </w:t>
            </w:r>
          </w:p>
          <w:p w14:paraId="35D13A5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管理数学 </w:t>
            </w:r>
          </w:p>
          <w:p w14:paraId="36B8F4CD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医学微生物学 </w:t>
            </w:r>
          </w:p>
          <w:p w14:paraId="70942F5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医学术语 </w:t>
            </w:r>
          </w:p>
          <w:p w14:paraId="7FE918C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分子细胞生物学 </w:t>
            </w:r>
          </w:p>
          <w:p w14:paraId="2C67C9E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分子内分泌学</w:t>
            </w:r>
          </w:p>
          <w:p w14:paraId="24BA884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神经科学 </w:t>
            </w:r>
          </w:p>
          <w:p w14:paraId="2309E27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病理生理学</w:t>
            </w:r>
          </w:p>
          <w:p w14:paraId="4D4168D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药理学</w:t>
            </w:r>
          </w:p>
          <w:p w14:paraId="6160AF4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心脏和呼吸系统生理学 </w:t>
            </w:r>
          </w:p>
          <w:p w14:paraId="55309A6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初等数学 </w:t>
            </w:r>
          </w:p>
          <w:p w14:paraId="449FF49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传染病和新发传染病原理 </w:t>
            </w:r>
          </w:p>
          <w:p w14:paraId="47777E9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法规事务原则：药品和医疗器械 </w:t>
            </w:r>
          </w:p>
          <w:p w14:paraId="4E40BEC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供应链与制造原理 </w:t>
            </w:r>
          </w:p>
          <w:p w14:paraId="24E484A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毒理学原理 </w:t>
            </w:r>
          </w:p>
          <w:p w14:paraId="6DC2E89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定量分析：临床化学中的应用 </w:t>
            </w:r>
          </w:p>
          <w:p w14:paraId="6962D45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干细胞生物学、研究和发现</w:t>
            </w:r>
          </w:p>
          <w:p w14:paraId="0F78A01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人类癌症的生物学</w:t>
            </w:r>
          </w:p>
          <w:p w14:paraId="21A34D3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药物开发</w:t>
            </w:r>
          </w:p>
        </w:tc>
      </w:tr>
      <w:tr w:rsidR="005D3FB9" w14:paraId="5DFA5F44" w14:textId="77777777" w:rsidTr="00A315F0">
        <w:trPr>
          <w:trHeight w:val="2351"/>
        </w:trPr>
        <w:tc>
          <w:tcPr>
            <w:tcW w:w="805" w:type="dxa"/>
            <w:shd w:val="clear" w:color="auto" w:fill="EDEDED" w:themeFill="accent3" w:themeFillTint="33"/>
          </w:tcPr>
          <w:p w14:paraId="6F868FCA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信</w:t>
            </w:r>
          </w:p>
          <w:p w14:paraId="1847397D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息</w:t>
            </w:r>
            <w:proofErr w:type="gramEnd"/>
          </w:p>
          <w:p w14:paraId="7F7522AF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、</w:t>
            </w:r>
          </w:p>
          <w:p w14:paraId="4BC08F35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</w:t>
            </w:r>
          </w:p>
          <w:p w14:paraId="3542B301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4320" w:type="dxa"/>
          </w:tcPr>
          <w:p w14:paraId="5ADA038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C++编程 </w:t>
            </w:r>
          </w:p>
          <w:p w14:paraId="78C64DE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SQL数据挖掘 </w:t>
            </w:r>
          </w:p>
          <w:p w14:paraId="6AA7540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Python数据科学原理与实践 </w:t>
            </w:r>
          </w:p>
          <w:p w14:paraId="3050A5A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数据可视化 </w:t>
            </w:r>
          </w:p>
          <w:p w14:paraId="20F0E31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Java入门</w:t>
            </w:r>
          </w:p>
          <w:p w14:paraId="544401B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数据通信和网络基础 </w:t>
            </w:r>
          </w:p>
          <w:p w14:paraId="500334C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网站开发基础知识 </w:t>
            </w:r>
          </w:p>
          <w:p w14:paraId="260BB77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大数据导论 </w:t>
            </w:r>
          </w:p>
          <w:p w14:paraId="2A89300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C 语言程序设计导论</w:t>
            </w:r>
          </w:p>
          <w:p w14:paraId="6C0495C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计算机与编程导论 </w:t>
            </w:r>
          </w:p>
          <w:p w14:paraId="06F291DE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网络安全概论</w:t>
            </w:r>
          </w:p>
          <w:p w14:paraId="22D2A95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数据分析概论</w:t>
            </w:r>
          </w:p>
          <w:p w14:paraId="06B6870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软件项目管理</w:t>
            </w:r>
          </w:p>
        </w:tc>
        <w:tc>
          <w:tcPr>
            <w:tcW w:w="3969" w:type="dxa"/>
            <w:gridSpan w:val="2"/>
          </w:tcPr>
          <w:p w14:paraId="2367FCE1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数据科学导论 </w:t>
            </w:r>
          </w:p>
          <w:p w14:paraId="675D0094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数据库简介 </w:t>
            </w:r>
          </w:p>
          <w:p w14:paraId="75EC1A7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Python机器学习</w:t>
            </w:r>
          </w:p>
          <w:p w14:paraId="7DC0F66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SQL导论</w:t>
            </w:r>
          </w:p>
          <w:p w14:paraId="6EB9312B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Java：发现它的力量 </w:t>
            </w:r>
          </w:p>
          <w:p w14:paraId="51A02C8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JavaScript 和 jQuery</w:t>
            </w:r>
          </w:p>
          <w:p w14:paraId="08D995F5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TensorFlow机器学习 </w:t>
            </w:r>
          </w:p>
          <w:p w14:paraId="1E5A9A1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SQL管理数据（基础）</w:t>
            </w:r>
          </w:p>
          <w:p w14:paraId="14D64624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掌握Python </w:t>
            </w:r>
          </w:p>
          <w:p w14:paraId="7B4D8820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实用机器学习（含 R）</w:t>
            </w:r>
          </w:p>
          <w:p w14:paraId="686C248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R的数据科学家实用统计 </w:t>
            </w:r>
          </w:p>
          <w:p w14:paraId="17C2B82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Python编程 </w:t>
            </w:r>
          </w:p>
          <w:p w14:paraId="241F4081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</w:tr>
      <w:tr w:rsidR="005D3FB9" w14:paraId="2FC355B5" w14:textId="77777777" w:rsidTr="00A315F0">
        <w:trPr>
          <w:trHeight w:val="2351"/>
        </w:trPr>
        <w:tc>
          <w:tcPr>
            <w:tcW w:w="805" w:type="dxa"/>
            <w:shd w:val="clear" w:color="auto" w:fill="A8D08D" w:themeFill="accent6" w:themeFillTint="99"/>
          </w:tcPr>
          <w:p w14:paraId="69259BB4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写</w:t>
            </w:r>
          </w:p>
          <w:p w14:paraId="62D326B9" w14:textId="77777777" w:rsidR="005D3FB9" w:rsidRDefault="005D3FB9" w:rsidP="00A315F0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</w:tc>
        <w:tc>
          <w:tcPr>
            <w:tcW w:w="4320" w:type="dxa"/>
          </w:tcPr>
          <w:p w14:paraId="59817B58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文案编辑概论</w:t>
            </w:r>
          </w:p>
          <w:p w14:paraId="5765CDA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中级文案编辑 </w:t>
            </w:r>
          </w:p>
          <w:p w14:paraId="778ECAEA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工作场所的有效写作 </w:t>
            </w:r>
          </w:p>
          <w:p w14:paraId="3C0B780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探索创意写作 </w:t>
            </w:r>
          </w:p>
          <w:p w14:paraId="1F07A81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编辑器的语法、力学和用法 </w:t>
            </w:r>
          </w:p>
          <w:p w14:paraId="03C8392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索引：理论与应用 </w:t>
            </w:r>
          </w:p>
          <w:p w14:paraId="3345228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中级小说写作</w:t>
            </w:r>
          </w:p>
          <w:p w14:paraId="7E4A3F9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公共关系写作导论 </w:t>
            </w:r>
          </w:p>
          <w:p w14:paraId="0176D762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proofErr w:type="gramStart"/>
            <w:r>
              <w:rPr>
                <w:rFonts w:hint="eastAsia"/>
              </w:rPr>
              <w:t>新闻工</w:t>
            </w:r>
            <w:proofErr w:type="gramEnd"/>
            <w:r>
              <w:rPr>
                <w:rFonts w:hint="eastAsia"/>
              </w:rPr>
              <w:t xml:space="preserve">作坊 </w:t>
            </w:r>
          </w:p>
          <w:p w14:paraId="47317563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撰写专题报道</w:t>
            </w:r>
          </w:p>
          <w:p w14:paraId="4F7125F1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  <w:tc>
          <w:tcPr>
            <w:tcW w:w="3969" w:type="dxa"/>
            <w:gridSpan w:val="2"/>
          </w:tcPr>
          <w:p w14:paraId="42C95EB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proofErr w:type="gramStart"/>
            <w:r>
              <w:rPr>
                <w:rFonts w:hint="eastAsia"/>
              </w:rPr>
              <w:t>诗歌工</w:t>
            </w:r>
            <w:proofErr w:type="gramEnd"/>
            <w:r>
              <w:rPr>
                <w:rFonts w:hint="eastAsia"/>
              </w:rPr>
              <w:t xml:space="preserve">作坊 </w:t>
            </w:r>
          </w:p>
          <w:p w14:paraId="4243C6A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科学写作 </w:t>
            </w:r>
          </w:p>
          <w:p w14:paraId="3D29FB7F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技术交流 I </w:t>
            </w:r>
          </w:p>
          <w:p w14:paraId="0EA1FB6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技术交流 II </w:t>
            </w:r>
          </w:p>
          <w:p w14:paraId="77363DBC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技术交流III：信息设计</w:t>
            </w:r>
          </w:p>
          <w:p w14:paraId="76EB52A6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阅读的技巧 </w:t>
            </w:r>
          </w:p>
          <w:p w14:paraId="3CCEA62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写作技巧</w:t>
            </w:r>
          </w:p>
          <w:p w14:paraId="5EC95679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 xml:space="preserve">为社交媒体写作 </w:t>
            </w:r>
          </w:p>
          <w:p w14:paraId="6D074927" w14:textId="77777777" w:rsidR="005D3FB9" w:rsidRDefault="005D3FB9" w:rsidP="005D3FB9">
            <w:pPr>
              <w:pStyle w:val="a6"/>
              <w:numPr>
                <w:ilvl w:val="0"/>
                <w:numId w:val="4"/>
              </w:numPr>
              <w:snapToGrid w:val="0"/>
              <w:ind w:leftChars="0"/>
              <w:jc w:val="left"/>
            </w:pPr>
            <w:r>
              <w:rPr>
                <w:rFonts w:hint="eastAsia"/>
              </w:rPr>
              <w:t>写作</w:t>
            </w:r>
            <w:proofErr w:type="gramStart"/>
            <w:r>
              <w:rPr>
                <w:rFonts w:hint="eastAsia"/>
              </w:rPr>
              <w:t>技巧工</w:t>
            </w:r>
            <w:proofErr w:type="gramEnd"/>
            <w:r>
              <w:rPr>
                <w:rFonts w:hint="eastAsia"/>
              </w:rPr>
              <w:t xml:space="preserve">作坊 </w:t>
            </w:r>
          </w:p>
          <w:p w14:paraId="4B8E5E45" w14:textId="77777777" w:rsidR="005D3FB9" w:rsidRDefault="005D3FB9" w:rsidP="00A315F0">
            <w:pPr>
              <w:pStyle w:val="a6"/>
              <w:snapToGrid w:val="0"/>
              <w:ind w:leftChars="0"/>
              <w:jc w:val="left"/>
            </w:pPr>
          </w:p>
        </w:tc>
      </w:tr>
    </w:tbl>
    <w:p w14:paraId="73BBD605" w14:textId="77777777" w:rsidR="005D3FB9" w:rsidRDefault="005D3FB9" w:rsidP="005D3FB9"/>
    <w:p w14:paraId="080E72C9" w14:textId="77777777" w:rsidR="005D3FB9" w:rsidRDefault="005D3FB9" w:rsidP="005D3FB9">
      <w:pPr>
        <w:rPr>
          <w:b/>
          <w:bCs/>
        </w:rPr>
      </w:pPr>
    </w:p>
    <w:p w14:paraId="2D562AF7" w14:textId="77777777" w:rsidR="005D3FB9" w:rsidRDefault="005D3FB9" w:rsidP="005D3FB9"/>
    <w:p w14:paraId="5DBB0412" w14:textId="77777777" w:rsidR="005D3FB9" w:rsidRDefault="005D3FB9" w:rsidP="005D3FB9"/>
    <w:p w14:paraId="56838694" w14:textId="77777777" w:rsidR="002151AE" w:rsidRDefault="002151AE"/>
    <w:sectPr w:rsidR="002151AE" w:rsidSect="005D3FB9">
      <w:footerReference w:type="default" r:id="rId5"/>
      <w:pgSz w:w="11906" w:h="16838"/>
      <w:pgMar w:top="1440" w:right="1440" w:bottom="1440" w:left="144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052C" w14:textId="77777777" w:rsidR="005D3FB9" w:rsidRDefault="005D3FB9">
    <w:pPr>
      <w:pStyle w:val="a3"/>
      <w:jc w:val="center"/>
    </w:pPr>
  </w:p>
  <w:sdt>
    <w:sdtPr>
      <w:id w:val="-1888863641"/>
      <w:docPartObj>
        <w:docPartGallery w:val="AutoText"/>
      </w:docPartObj>
    </w:sdtPr>
    <w:sdtEndPr/>
    <w:sdtContent>
      <w:p w14:paraId="650B52A2" w14:textId="77777777" w:rsidR="005D3FB9" w:rsidRDefault="005D3FB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DEF08" w14:textId="77777777" w:rsidR="005D3FB9" w:rsidRDefault="005D3FB9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243C4"/>
    <w:multiLevelType w:val="hybridMultilevel"/>
    <w:tmpl w:val="C11A89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214B1"/>
    <w:multiLevelType w:val="multilevel"/>
    <w:tmpl w:val="A524E9CA"/>
    <w:lvl w:ilvl="0">
      <w:start w:val="1"/>
      <w:numFmt w:val="chineseCountingThousand"/>
      <w:pStyle w:val="1"/>
      <w:lvlText w:val="第%1章"/>
      <w:lvlJc w:val="left"/>
      <w:pPr>
        <w:tabs>
          <w:tab w:val="num" w:pos="432"/>
        </w:tabs>
        <w:ind w:left="432" w:hanging="432"/>
      </w:pPr>
      <w:rPr>
        <w:rFonts w:hint="eastAsia"/>
        <w:lang w:val="en-US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4EFF588C"/>
    <w:multiLevelType w:val="hybridMultilevel"/>
    <w:tmpl w:val="5978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917F6"/>
    <w:multiLevelType w:val="multilevel"/>
    <w:tmpl w:val="609917F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558931">
    <w:abstractNumId w:val="1"/>
  </w:num>
  <w:num w:numId="2" w16cid:durableId="1554342192">
    <w:abstractNumId w:val="1"/>
  </w:num>
  <w:num w:numId="3" w16cid:durableId="833497243">
    <w:abstractNumId w:val="3"/>
  </w:num>
  <w:num w:numId="4" w16cid:durableId="221409826">
    <w:abstractNumId w:val="2"/>
  </w:num>
  <w:num w:numId="5" w16cid:durableId="193404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B9"/>
    <w:rsid w:val="00157F20"/>
    <w:rsid w:val="002151AE"/>
    <w:rsid w:val="00485EF9"/>
    <w:rsid w:val="004F7B7E"/>
    <w:rsid w:val="005D3FB9"/>
    <w:rsid w:val="007B1201"/>
    <w:rsid w:val="00D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1043"/>
  <w15:chartTrackingRefBased/>
  <w15:docId w15:val="{5F573530-A1EC-4709-BD66-0821C41E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FB9"/>
    <w:pPr>
      <w:widowControl w:val="0"/>
      <w:jc w:val="both"/>
    </w:pPr>
    <w:rPr>
      <w:rFonts w:asciiTheme="minorHAnsi" w:eastAsiaTheme="minorEastAsia" w:hAnsiTheme="minorHAnsi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EF9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">
    <w:name w:val="样式 标题 1 + 段后: 0.5 行"/>
    <w:basedOn w:val="1"/>
    <w:qFormat/>
    <w:rsid w:val="00485EF9"/>
    <w:pPr>
      <w:adjustRightInd w:val="0"/>
      <w:snapToGrid w:val="0"/>
      <w:spacing w:before="0" w:afterLines="50" w:after="156" w:line="240" w:lineRule="auto"/>
      <w:jc w:val="center"/>
    </w:pPr>
    <w:rPr>
      <w:rFonts w:ascii="方正书宋简体" w:eastAsia="方正书宋简体" w:cs="宋体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485EF9"/>
    <w:rPr>
      <w:b/>
      <w:bCs/>
      <w:kern w:val="44"/>
      <w:sz w:val="44"/>
      <w:szCs w:val="44"/>
    </w:rPr>
  </w:style>
  <w:style w:type="paragraph" w:customStyle="1" w:styleId="11051051">
    <w:name w:val="1）样式 样式 标题 1 + 段后: 0.5 行 + 段前: 1 行 段后: 0.5 行1"/>
    <w:qFormat/>
    <w:rsid w:val="004F7B7E"/>
    <w:pPr>
      <w:spacing w:before="312" w:after="156"/>
      <w:outlineLvl w:val="0"/>
    </w:pPr>
    <w:rPr>
      <w:rFonts w:ascii="Calibri" w:hAnsi="Calibri" w:cs="宋体"/>
      <w:b/>
      <w:bCs/>
      <w:kern w:val="44"/>
      <w:sz w:val="28"/>
    </w:rPr>
  </w:style>
  <w:style w:type="paragraph" w:customStyle="1" w:styleId="22105">
    <w:name w:val="2）样式 标题2 + 段前: 1 行 段后: 0.5 行"/>
    <w:basedOn w:val="a"/>
    <w:qFormat/>
    <w:rsid w:val="004F7B7E"/>
    <w:pPr>
      <w:widowControl/>
      <w:spacing w:beforeLines="100" w:before="312" w:afterLines="50" w:after="156"/>
      <w:jc w:val="left"/>
      <w:outlineLvl w:val="1"/>
    </w:pPr>
    <w:rPr>
      <w:rFonts w:ascii="Calibri" w:hAnsi="Calibri" w:cs="宋体"/>
      <w:b/>
      <w:bCs/>
      <w:i/>
      <w:iCs/>
      <w:kern w:val="44"/>
    </w:rPr>
  </w:style>
  <w:style w:type="paragraph" w:styleId="a3">
    <w:name w:val="footer"/>
    <w:basedOn w:val="a"/>
    <w:link w:val="a4"/>
    <w:uiPriority w:val="99"/>
    <w:unhideWhenUsed/>
    <w:rsid w:val="005D3FB9"/>
    <w:pPr>
      <w:tabs>
        <w:tab w:val="center" w:pos="4513"/>
        <w:tab w:val="right" w:pos="9026"/>
      </w:tabs>
      <w:snapToGrid w:val="0"/>
    </w:pPr>
  </w:style>
  <w:style w:type="character" w:customStyle="1" w:styleId="a4">
    <w:name w:val="页脚 字符"/>
    <w:basedOn w:val="a0"/>
    <w:link w:val="a3"/>
    <w:uiPriority w:val="99"/>
    <w:rsid w:val="005D3FB9"/>
    <w:rPr>
      <w:rFonts w:asciiTheme="minorHAnsi" w:eastAsiaTheme="minorEastAsia" w:hAnsiTheme="minorHAnsi" w:cstheme="minorBidi"/>
      <w:sz w:val="24"/>
      <w:szCs w:val="22"/>
    </w:rPr>
  </w:style>
  <w:style w:type="table" w:styleId="a5">
    <w:name w:val="Table Grid"/>
    <w:basedOn w:val="a1"/>
    <w:uiPriority w:val="39"/>
    <w:qFormat/>
    <w:rsid w:val="005D3FB9"/>
    <w:rPr>
      <w:rFonts w:asciiTheme="minorHAnsi" w:eastAsiaTheme="minorEastAsia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FB9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Dorry Tao</dc:creator>
  <cp:keywords/>
  <dc:description/>
  <cp:lastModifiedBy>Dorry Tao</cp:lastModifiedBy>
  <cp:revision>1</cp:revision>
  <dcterms:created xsi:type="dcterms:W3CDTF">2024-09-14T08:58:00Z</dcterms:created>
  <dcterms:modified xsi:type="dcterms:W3CDTF">2024-09-14T09:00:00Z</dcterms:modified>
</cp:coreProperties>
</file>